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B07ABAA" w:rsidR="006468CE" w:rsidRDefault="00211FC9">
      <w:pPr>
        <w:pStyle w:val="Heading1"/>
        <w:widowControl w:val="0"/>
        <w:spacing w:before="60" w:after="200" w:line="240" w:lineRule="auto"/>
        <w:ind w:right="-14"/>
        <w:jc w:val="center"/>
        <w:rPr>
          <w:rFonts w:ascii="Times New Roman" w:eastAsia="Times New Roman" w:hAnsi="Times New Roman" w:cs="Times New Roman"/>
          <w:b/>
          <w:smallCaps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 w:val="0"/>
          <w:sz w:val="24"/>
          <w:szCs w:val="24"/>
        </w:rPr>
        <w:t>En cette journée du prisonnier palestinien, la société civile appelle à la libération urgente des prisonniers/ères et détenu/es palestiniens des prisons israéliennes</w:t>
      </w:r>
    </w:p>
    <w:p w14:paraId="00000002" w14:textId="731BC2DD" w:rsidR="006468CE" w:rsidRDefault="002549E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 : </w:t>
      </w:r>
      <w:r w:rsidR="00211FC9">
        <w:rPr>
          <w:rFonts w:ascii="Times New Roman" w:eastAsia="Times New Roman" w:hAnsi="Times New Roman" w:cs="Times New Roman"/>
          <w:color w:val="000000"/>
          <w:sz w:val="24"/>
          <w:szCs w:val="24"/>
        </w:rPr>
        <w:t>17 avril 2020</w:t>
      </w:r>
    </w:p>
    <w:p w14:paraId="00000003" w14:textId="31181A06" w:rsidR="006468CE" w:rsidRDefault="00211FC9" w:rsidP="002D0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cette journée du 17 avril qui leur est consacrée, les prisonniers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181D93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 affrontent une menace supplémentaire avec l’apparition du risque de propagation du coronavirus (COVID-19) dans les prisons et les centres de détention israéliens. Alors qu’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un appel a été lancé aux gouvernements du monde entier pour la libération des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notamment de ceux détenus en violation du droit international, les autorités d’occupation israéliennes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’ont pris aucune mesure dans cette direction, et n’ont pas adopter de mesures visant à atténuer la propagation du coronavirus derrière les barreaux. Au contraire, les arrestations et les détentions arbitraires de masse, au centre de la politique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’occupation militaire israélienne prolongée et des violations des droits de l’homme généralisées et systématiques à l’encontre du peuple palestinien, se </w:t>
      </w:r>
      <w:hyperlink r:id="rId7" w:history="1">
        <w:r w:rsidRPr="00CD0F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poursuivent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pendant la </w:t>
      </w:r>
      <w:hyperlink r:id="rId8" w:history="1">
        <w:r w:rsidRPr="00CD0F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pandémie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4" w14:textId="72C6100D" w:rsidR="006468CE" w:rsidRDefault="00211FC9" w:rsidP="002D0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 cette Journée des Prisonniers Palestiniens, nos organisations appellent à une action urgente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pour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garantir la libération des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="007836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des détenus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palestiniens, pour réaliser leur droit au meilleur état de </w:t>
      </w:r>
      <w:hyperlink r:id="rId9" w:history="1">
        <w:r w:rsidRPr="00CD0F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santé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au COVID-19, d’autant plus en ce qui concerne les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mineurs, ceux qui souffrent de maladies chroniques et les groupes vulnérables, et les personnes</w:t>
      </w:r>
      <w:r w:rsidR="00783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détention administrative contrairement au droit international. Selon le dernier décompte d’Addameer, il y a actuellement 5 000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 dans les prisons israéliennes, dont 432 sous le coup de la détention administrative et 183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mineurs. Les forces d’occupation israéliennes renouvellent indéfiniment et sans charge, les peines de détention administrative et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d’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emprisonnent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journalistes, militants de droits de l’homme et députés du Conseil législatif palestinien.</w:t>
      </w:r>
    </w:p>
    <w:p w14:paraId="00000005" w14:textId="69B0371E" w:rsidR="006468CE" w:rsidRPr="00A76CCB" w:rsidRDefault="00211FC9" w:rsidP="002D0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Alors que les personnes privées de liberté autour du monde sont plus </w:t>
      </w:r>
      <w:hyperlink r:id="rId10" w:history="1">
        <w:r w:rsidRPr="00CD0F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susceptibles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d’être exposées au COVID-19 que la population générale,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coronavirus présente un danger particulièrement accentué et immédiat dans les prisons israéliennes, où les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 subissent des conditions de détention déplorables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 face à la torture et au mauvais traitement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manière 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systématique,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ainsi qu’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à la négligence médicale, à la surpopulation,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absence de système de ventilation, au manque de produits sanitaires de base comme les désinfectants, une nourriture pauvre, et dans certains cas, à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interdiction totale de visites familiales. Ces conditions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font des prisons israéliennes des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centres</w:t>
      </w:r>
      <w:r w:rsidR="00181D93"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dangereux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181D93"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propagation du coronavirus 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aggravent la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situation de 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vulnérabilité des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palestiniens, notamment des centaines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entre eux souffrant de maladies chroniques </w:t>
      </w:r>
      <w:r w:rsid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 </w:t>
      </w:r>
      <w:r w:rsidR="00181D93"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demeurent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CD0FA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sans traitement</w:t>
        </w:r>
      </w:hyperlink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Malgré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pandémie de COVID-19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, les forces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occupation israéliennes </w:t>
      </w:r>
      <w:r w:rsidR="00A76CCB"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poursuivent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leurs </w:t>
      </w:r>
      <w:r w:rsidR="002E0A94" w:rsidRPr="002E0A94">
        <w:rPr>
          <w:rFonts w:ascii="Times New Roman" w:eastAsia="Times New Roman" w:hAnsi="Times New Roman" w:cs="Times New Roman"/>
          <w:color w:val="000000"/>
          <w:sz w:val="24"/>
          <w:szCs w:val="24"/>
        </w:rPr>
        <w:t>arrestations</w:t>
      </w:r>
      <w:r w:rsidR="00A76CCB"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81D93">
        <w:rPr>
          <w:rFonts w:ascii="Times New Roman" w:eastAsia="Times New Roman" w:hAnsi="Times New Roman" w:cs="Times New Roman"/>
          <w:color w:val="000000"/>
          <w:sz w:val="24"/>
          <w:szCs w:val="24"/>
        </w:rPr>
        <w:t>es palestiniens de leurs maisons, en Cisjordanie, y compris à Jérusalem Est, et de les placer en quarantaine.</w:t>
      </w:r>
    </w:p>
    <w:p w14:paraId="00000006" w14:textId="2544D43E" w:rsidR="006468CE" w:rsidRPr="00A76CCB" w:rsidRDefault="00211FC9" w:rsidP="00A76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 début du mois de mars, le Service pénitentiaire israélien a suspendu toutes les visites des familles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avocats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prétextant des précautions par rapport au coronavirus. 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autorités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occupation israéliennes ont également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reporté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toutes les procédures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judiciaires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devant les tribunaux militaires et arrêté de présenter les Palestiniens aux audiences de détention provisoire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 interrogatoire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ce qui aggrave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encore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violations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israéliennes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 droits fondamentaux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 palestiniens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liberté et à la sécurité de la personne, comme à un procès équitable et dans les meilleurs délais.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Israël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interdit aux représentants légaux de rencontrer les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palestiniens.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Les contacts par téléphone ne permettent pas d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évaluer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manière 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adaptées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les conditions de santé de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prisonniers/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07" w14:textId="2BD58A0C" w:rsidR="006468CE" w:rsidRPr="00A76CCB" w:rsidRDefault="00211FC9" w:rsidP="002D0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Service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pénitentiaire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israélien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continue de refuser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installer des téléphone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fixes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intérieur des prisons alors que cela faisait partie des dernières négociations qui ont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accompagné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r w:rsidRPr="002E0A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grève </w:t>
        </w:r>
        <w:r w:rsidRPr="002E0A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lastRenderedPageBreak/>
          <w:t>de la faim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plus récente, éloignant ainsi davantage les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 de leurs familles et de leurs représentants légaux pendant la pandémie.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À ce jour,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Service pénitentiaire israélien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autorisé les appels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téléphoniques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 les femmes et les enfants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détenus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83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continue de les repousser et n’a pas établi de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 ces appels,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entretenant une confusion pour les familles et leurs proches. À la date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aujourd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seul un petit nombre de femmes et d’enfants palestiniens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la prison de Damon ont été autorisés à contacter leurs familles depuis le début de la pandémie.</w:t>
      </w:r>
    </w:p>
    <w:p w14:paraId="00000008" w14:textId="7091183A" w:rsidR="006468CE" w:rsidRPr="00A76CCB" w:rsidRDefault="00211FC9" w:rsidP="002D0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</w:pP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Malgré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 </w:t>
      </w:r>
      <w:hyperlink r:id="rId13" w:history="1">
        <w:r w:rsidRPr="002E0A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directives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les appels émis par l’Organisation mondiale de la santé (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OMS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2E0A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Haut-Commissariat</w:t>
        </w:r>
      </w:hyperlink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 Nations Unies aux droits de l’homme,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 </w:t>
      </w:r>
      <w:hyperlink r:id="rId15" w:history="1">
        <w:r w:rsidRPr="002E0A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experts</w:t>
        </w:r>
      </w:hyperlink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 droits de l’homme des Nations Unies sur l’importance de prévenir la propagation du COVID-19 dans les lieux de détention,</w:t>
      </w:r>
      <w:r>
        <w:rPr>
          <w:rFonts w:ascii="Times New Roman" w:eastAsia="Times New Roman" w:hAnsi="Times New Roman" w:cs="Times New Roman"/>
          <w:color w:val="0462C1"/>
          <w:sz w:val="24"/>
          <w:szCs w:val="24"/>
        </w:rPr>
        <w:t xml:space="preserve">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les conditions de détention dans les prisons israéliennes continuent de se dégrader. Les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signalé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nouvelles restrictions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mises en place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le Service pénitentiaire israélien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les achats dans les cantines pénitentiaires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ce qui rend difficile toute tentative de se procurer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es produits sanitaires de première nécessité et de maintenir des conditions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hygiène de base.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Aussi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es officiers de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administration pénitentiaire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israélienne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continuent de fouiller les cellules et de compter les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cinq fois par jour, sans porter 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systématiquement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 combinaisons, des gants, et des masques de protection.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certain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nombr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de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Ofer ont récemment fait part de leur préoccupation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être exposés au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corona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virus par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intermédiaire des gardes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israéliens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. Le 1er avril dernier, Nur Eddin Sarsour, un ancien prisonnier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été testé positif au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-19 : arrêté le 18 mars, il a été libéré le 31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mars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de la prison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Ofer et testé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positif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le lendemain.</w:t>
      </w:r>
    </w:p>
    <w:p w14:paraId="0000000A" w14:textId="4DD0E60B" w:rsidR="006468CE" w:rsidRPr="00A76CCB" w:rsidRDefault="00211FC9" w:rsidP="002D03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Partout dans le monde,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es experts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es Nations Unies</w:t>
      </w:r>
      <w:r w:rsidR="00783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appellent à la libération des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des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 éviter une propagation 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dans les lieux de détention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 25 mars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, la Haut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-Commissaire aux droits de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homme, Michelle Bachelet, a déclaré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 Aujourd'hui plus que jamais, les gouvernements devraient libérer toute personne détenue sans fondement juridique suffisant, y compris les prisonniers politiques et les personnes détenues simplement pour avoir exprimé des opinions critiques ou dissidentes ».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30 mars, le </w:t>
      </w:r>
      <w:hyperlink r:id="rId16" w:history="1">
        <w:r w:rsidRPr="002E0A9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Sous-Comité des Nations Unies pour la prévention de la torture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appelé les gouvernements à prendre des mesures pour protéger les individus privés de leur liberté et à considérer des mesures pour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 réduire la population carcérale en mettant en œuvre des programmes de libération anticipée, provisoire ou temporaire des délinquants à faible risque, à examiner tous les cas de détention provisoire, [et] à étendre le recours à la libération sous caution pour tous les cas, sauf les plus graves. »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27 mars, les forces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occupation israéliennes ont décidé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libérer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environ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400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israéliens de droit commun considérés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 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non-violents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»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 purgeaient 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les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peines 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plus légères 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qui arrivaient au terme de leur condamnation, sélectionnés aussi selon leur âge et leur état de santé.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Pourtant, a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ucune mesure similaire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>a été envisagé pour les prisonniers</w:t>
      </w:r>
      <w:r w:rsid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7944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 et les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Pr="00A76C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administratifs.</w:t>
      </w:r>
    </w:p>
    <w:p w14:paraId="0000000B" w14:textId="62161F5E" w:rsidR="006468CE" w:rsidRPr="00F47944" w:rsidRDefault="00211FC9" w:rsidP="00F47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sz w:val="24"/>
          <w:szCs w:val="24"/>
        </w:rPr>
      </w:pP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 ce 17 avril, Journée des Prisonniers Palestiniens, nos organisations lancent un appel urgent pour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libération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immédiate des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et des détenus</w:t>
      </w:r>
      <w:r w:rsidR="00CD0F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palestiniens des prisons israéliennes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particulièrement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les 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plus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vulnérables au COVID-19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y compris ceux qui souffrent de maladies chroniques, afin de faire respecter leurs droits et pour assurer leur santé et leur sûreté. 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Jusqu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à la libération des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et des détenus</w:t>
      </w:r>
      <w:r w:rsidR="00CD0F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palestiniens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nos organisations appellent :</w:t>
      </w:r>
    </w:p>
    <w:p w14:paraId="0000000C" w14:textId="22EF2312" w:rsidR="006468CE" w:rsidRPr="00926600" w:rsidRDefault="00211FC9" w:rsidP="0092660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66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</w:t>
      </w:r>
      <w:r w:rsidRPr="00926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266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Service pénitentiaire israélien</w:t>
      </w:r>
      <w:r w:rsidRPr="00926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 :</w:t>
      </w:r>
    </w:p>
    <w:p w14:paraId="0000000D" w14:textId="19255FA5" w:rsidR="006468CE" w:rsidRPr="00F47944" w:rsidRDefault="00211FC9" w:rsidP="00F4794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color w:val="000000"/>
          <w:sz w:val="24"/>
          <w:szCs w:val="24"/>
        </w:rPr>
      </w:pPr>
      <w:proofErr w:type="gramStart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installer</w:t>
      </w:r>
      <w:proofErr w:type="gramEnd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lignes téléphoniques fixes dans tou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 les prisons et tous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les centres de détent</w:t>
      </w:r>
      <w:bookmarkStart w:id="0" w:name="_GoBack"/>
      <w:bookmarkEnd w:id="0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israéliens et d’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assurer le maintien de contacts réguliers entre les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leurs familles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les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leurs avocats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travers des appels téléphoniques ou vidéo non surveillés ;</w:t>
      </w:r>
    </w:p>
    <w:p w14:paraId="0000000E" w14:textId="6AA3A2EC" w:rsidR="006468CE" w:rsidRPr="00F47944" w:rsidRDefault="00211FC9" w:rsidP="00F4794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color w:val="000000"/>
          <w:sz w:val="24"/>
          <w:szCs w:val="24"/>
        </w:rPr>
      </w:pPr>
      <w:proofErr w:type="gramStart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assurer</w:t>
      </w:r>
      <w:proofErr w:type="gramEnd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accès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adéquat et indépendant aux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soins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médicaux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aux installations d’hygiène et aux produits sanitaires pour tous les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</w:p>
    <w:p w14:paraId="0000000F" w14:textId="78C54111" w:rsidR="006468CE" w:rsidRPr="00F47944" w:rsidRDefault="00211FC9" w:rsidP="00F4794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color w:val="000000"/>
          <w:sz w:val="24"/>
          <w:szCs w:val="24"/>
        </w:rPr>
      </w:pPr>
      <w:proofErr w:type="gramStart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garantir</w:t>
      </w:r>
      <w:proofErr w:type="gramEnd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publiquement le renoncement à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isolement cellulaire, une forme de torture internationalement reconnue, comme moyen de gérer la propagation du COVID-19 dans les prisons et les centres de détention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israéliens ;</w:t>
      </w:r>
    </w:p>
    <w:p w14:paraId="00000010" w14:textId="6DF23033" w:rsidR="006468CE" w:rsidRPr="00F47944" w:rsidRDefault="00211FC9" w:rsidP="00F4794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rPr>
          <w:color w:val="000000"/>
          <w:sz w:val="24"/>
          <w:szCs w:val="24"/>
        </w:rPr>
      </w:pPr>
      <w:proofErr w:type="gramStart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faire</w:t>
      </w:r>
      <w:proofErr w:type="gramEnd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connaître publiquement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tous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les plans 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toutes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les mesures qui seront adopté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s pour assurer la protection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tous les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pandémie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-19.</w:t>
      </w:r>
    </w:p>
    <w:p w14:paraId="00000011" w14:textId="0421D997" w:rsidR="006468CE" w:rsidRPr="00F47944" w:rsidRDefault="00211FC9" w:rsidP="0092660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contextualSpacing w:val="0"/>
        <w:rPr>
          <w:rFonts w:ascii="Times New Roman" w:eastAsia="Times New Roman" w:hAnsi="Times New Roman" w:cs="Times New Roman"/>
          <w:color w:val="000000"/>
        </w:rPr>
      </w:pP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 Comité international de la Croix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Rouge </w:t>
      </w:r>
      <w:bookmarkStart w:id="1" w:name="3znysh7" w:colFirst="0" w:colLast="0"/>
      <w:bookmarkEnd w:id="1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continuer à effectuer des visites dans les prisons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les centres de détention israéliens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, de fournir des mises à jour aux familles des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des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palestiniens sur les conditions de détention, de </w:t>
      </w:r>
      <w:bookmarkStart w:id="2" w:name="2et92p0" w:colFirst="0" w:colLast="0"/>
      <w:bookmarkEnd w:id="2"/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superviser et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assurer la fourniture des soins de santé nécessaires aux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aux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pendant la pandémie et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appeler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administration pénitentiaire israélienne à adopter les directives internationales pertinentes pour la prévention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propagation du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COVID-19 dans les prisons israéliennes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</w:p>
    <w:p w14:paraId="00000012" w14:textId="421CE372" w:rsidR="006468CE" w:rsidRPr="00F47944" w:rsidRDefault="00211FC9" w:rsidP="0092660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contextualSpacing w:val="0"/>
        <w:rPr>
          <w:rFonts w:ascii="Times New Roman" w:eastAsia="Times New Roman" w:hAnsi="Times New Roman" w:cs="Times New Roman"/>
          <w:color w:val="000000"/>
        </w:rPr>
      </w:pP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 Haut-Commissariat aux droits de l’homme (HCDC)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à appeler Israël, la puissance occupante, à libérer les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palestiniens conformément aux directives émises par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 l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HCDC,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et par les experts des droits de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 Nations Unies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 la prévention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pandémie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COVID-19 dans les prisons et à la lumière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appels supplémentaires adressés à des États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spécifiques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à cet égard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;</w:t>
      </w:r>
    </w:p>
    <w:p w14:paraId="00000013" w14:textId="05BE3E28" w:rsidR="006468CE" w:rsidRPr="00F47944" w:rsidRDefault="00211FC9" w:rsidP="0092660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contextualSpacing w:val="0"/>
        <w:rPr>
          <w:rFonts w:ascii="Times New Roman" w:eastAsia="Times New Roman" w:hAnsi="Times New Roman" w:cs="Times New Roman"/>
          <w:color w:val="000000"/>
        </w:rPr>
      </w:pP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États </w:t>
      </w: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membres du Conseil des droits de l’homme des Nations Unies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appeler Israël, la puissance occupante, à prendre des mesures urgentes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conformément aux directives susmentionnées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, en particulier pour libérer les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/es</w:t>
      </w:r>
      <w:r w:rsidR="00783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palestiniens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pour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garantir leurs droits, notamment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leur droit au meilleur état de santé ; et</w:t>
      </w:r>
    </w:p>
    <w:p w14:paraId="00000014" w14:textId="6E63324F" w:rsidR="006468CE" w:rsidRPr="00F47944" w:rsidRDefault="00211FC9" w:rsidP="00926600">
      <w:pPr>
        <w:pStyle w:val="ListParagraph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"/>
        <w:contextualSpacing w:val="0"/>
        <w:rPr>
          <w:color w:val="000000"/>
        </w:rPr>
      </w:pPr>
      <w:r w:rsidRPr="00F4794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Les États tiers, dont la communauté diplomatique,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appeler Israël,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tant que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puissance occupante, à remplir ses obligations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selon le droit international des droits de l’homme et du droit international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humanitaire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à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’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>égard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prisonniers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FA7" w:rsidRPr="00181D93">
        <w:rPr>
          <w:rFonts w:ascii="Times New Roman" w:eastAsia="Times New Roman" w:hAnsi="Times New Roman" w:cs="Times New Roman"/>
          <w:bCs/>
          <w:sz w:val="24"/>
          <w:szCs w:val="24"/>
        </w:rPr>
        <w:t>ères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des détenus</w:t>
      </w:r>
      <w:r w:rsidR="00CD0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palestiniens 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selon le droit international et à assurer leur protection, particulièrement pendant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pandémie</w:t>
      </w:r>
      <w:r w:rsidRPr="00F479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 cours.</w:t>
      </w:r>
    </w:p>
    <w:p w14:paraId="00000015" w14:textId="77777777" w:rsidR="006468CE" w:rsidRDefault="00211FC9">
      <w:pPr>
        <w:widowControl w:val="0"/>
        <w:spacing w:after="24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7944">
        <w:rPr>
          <w:rFonts w:ascii="Times New Roman" w:eastAsia="Times New Roman" w:hAnsi="Times New Roman" w:cs="Times New Roman"/>
          <w:b/>
          <w:sz w:val="24"/>
          <w:szCs w:val="24"/>
        </w:rPr>
        <w:t>Organisations signataires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:</w:t>
      </w:r>
    </w:p>
    <w:p w14:paraId="65220902" w14:textId="7B9EC4DE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Palestinian Human Rights Organizations Council (PHROC), </w:t>
      </w: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y </w:t>
      </w:r>
      <w:proofErr w:type="spellStart"/>
      <w:proofErr w:type="gram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compris</w:t>
      </w:r>
      <w:proofErr w:type="spell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:</w:t>
      </w:r>
      <w:proofErr w:type="gramEnd"/>
    </w:p>
    <w:p w14:paraId="65C0777A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ADDAMEER Prisoner Support and Human Rights Association </w:t>
      </w:r>
    </w:p>
    <w:p w14:paraId="23B476C9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Al Mezan Center for Human Rights</w:t>
      </w:r>
    </w:p>
    <w:p w14:paraId="5D3DD356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Al-Haq – Law in the Service of Mankind</w:t>
      </w:r>
    </w:p>
    <w:p w14:paraId="27E16DAC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Aldameer Association for Human Rights</w:t>
      </w:r>
    </w:p>
    <w:p w14:paraId="0E393AC0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DCI – Defense for Children International - Palestine</w:t>
      </w:r>
    </w:p>
    <w:p w14:paraId="448F945E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Hurryyat – Center for Defense of Liberties and Civil Rights</w:t>
      </w:r>
    </w:p>
    <w:p w14:paraId="533BB1F7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Jerusalem Legal Aid and Human Rights Center (JLAC)</w:t>
      </w:r>
    </w:p>
    <w:p w14:paraId="34272613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Muwatin Institute for Democracy and Human Rights - Observer Member</w:t>
      </w:r>
    </w:p>
    <w:p w14:paraId="5CEC7C78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Palestinian Centre for Human Rights (PCHR)</w:t>
      </w:r>
    </w:p>
    <w:p w14:paraId="776FF210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Ramallah Center for Human Rights Studies (RCHRS)</w:t>
      </w:r>
    </w:p>
    <w:p w14:paraId="1CA6544A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lastRenderedPageBreak/>
        <w:t>The Independent Commission for Human Rights (Ombudsman Office) - Observer Member (ICHR)</w:t>
      </w:r>
    </w:p>
    <w:p w14:paraId="33FC53C1" w14:textId="454381FD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Palestinian Non-Governmental Organizations Network (PNGO), </w:t>
      </w: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y </w:t>
      </w:r>
      <w:proofErr w:type="spellStart"/>
      <w:proofErr w:type="gram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compris</w:t>
      </w:r>
      <w:proofErr w:type="spell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:</w:t>
      </w:r>
      <w:proofErr w:type="gramEnd"/>
    </w:p>
    <w:p w14:paraId="7225E7C8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Arab Agronomists Association (AAA)</w:t>
      </w:r>
    </w:p>
    <w:p w14:paraId="3339C73D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Early Childhood Resource Center (ECRC) </w:t>
      </w:r>
    </w:p>
    <w:p w14:paraId="4A9D3212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Land Research Center (LRC)</w:t>
      </w:r>
    </w:p>
    <w:p w14:paraId="0B96BE40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Palestinian General Union for Charitable Societies</w:t>
      </w:r>
    </w:p>
    <w:p w14:paraId="310D4B55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The Palestinian Academic Society for the Study of International Affairs (PASSIA)</w:t>
      </w:r>
    </w:p>
    <w:p w14:paraId="660FCA8D" w14:textId="77777777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The Women’s Centre for Legal Aid and Counselling (WCLAC)</w:t>
      </w:r>
    </w:p>
    <w:p w14:paraId="06DA78CA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Adalah – The Legal Center for Arab Minority Rights in Israel</w:t>
      </w:r>
    </w:p>
    <w:p w14:paraId="065890A3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Civic Coalition for Palestinian Rights in Jerusalem (CCPRJ)</w:t>
      </w:r>
    </w:p>
    <w:p w14:paraId="0EB179FC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Palestinian Counseling Center (PCC) </w:t>
      </w:r>
    </w:p>
    <w:p w14:paraId="49A177F0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The Palestine Institute for Public Diplomacy (PIPD)</w:t>
      </w:r>
    </w:p>
    <w:p w14:paraId="5282FF4A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Cairo Institute for Human Rights Studies (CIHRS)</w:t>
      </w:r>
    </w:p>
    <w:p w14:paraId="06889034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Habitat International Coalition – Housing and Land Rights Network (HIC-HLRN)</w:t>
      </w:r>
    </w:p>
    <w:p w14:paraId="4010D7F5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Abolitionist Law Center</w:t>
      </w:r>
    </w:p>
    <w:p w14:paraId="6139AD44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Adalah Justice Project</w:t>
      </w:r>
    </w:p>
    <w:p w14:paraId="7CB8ECAE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Allard K. Lowenstein International Human Rights Clinic, Yale Law School</w:t>
      </w:r>
    </w:p>
    <w:p w14:paraId="5D5CCD64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Arab Lawyers Association (UK)</w:t>
      </w:r>
    </w:p>
    <w:p w14:paraId="4C404AAC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proofErr w:type="spell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Asociación</w:t>
      </w:r>
      <w:proofErr w:type="spell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Americana de </w:t>
      </w:r>
      <w:proofErr w:type="spell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Juristas</w:t>
      </w:r>
      <w:proofErr w:type="spell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(AAJ)</w:t>
      </w:r>
    </w:p>
    <w:p w14:paraId="597D7E0D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Association France Palestine Solidarité (AFPS)</w:t>
      </w:r>
    </w:p>
    <w:p w14:paraId="3E59A332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Center for Constitutional Rights (CCR)</w:t>
      </w:r>
    </w:p>
    <w:p w14:paraId="0FD69347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CIVICUS</w:t>
      </w:r>
    </w:p>
    <w:p w14:paraId="35DCC3AA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CNCD-11.11.11</w:t>
      </w:r>
    </w:p>
    <w:p w14:paraId="714B256D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Cornell Law School International Human Rights Clinic: Litigation and Advocacy</w:t>
      </w:r>
    </w:p>
    <w:p w14:paraId="6AE7AA2D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proofErr w:type="spell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Corporación</w:t>
      </w:r>
      <w:proofErr w:type="spell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Solidaridad</w:t>
      </w:r>
      <w:proofErr w:type="spell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</w:t>
      </w:r>
      <w:proofErr w:type="spell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Jurídica</w:t>
      </w:r>
      <w:proofErr w:type="spell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from Colombia</w:t>
      </w:r>
    </w:p>
    <w:p w14:paraId="5478699F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DefendDefenders (East and Horn of Africa Human Rights Defenders Project)</w:t>
      </w:r>
    </w:p>
    <w:p w14:paraId="2A78DA8B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International Federation for Human Rights (FIDH)</w:t>
      </w:r>
    </w:p>
    <w:p w14:paraId="7964E1E8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International Service </w:t>
      </w:r>
      <w:proofErr w:type="gram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For</w:t>
      </w:r>
      <w:proofErr w:type="gramEnd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 Human Rights (ISHR)</w:t>
      </w:r>
    </w:p>
    <w:p w14:paraId="2E3B7233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National Association of Democratic Lawyers (South Africa)</w:t>
      </w:r>
    </w:p>
    <w:p w14:paraId="3998DE2D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National Lawyers Guild International Committee (U.S.)</w:t>
      </w:r>
    </w:p>
    <w:p w14:paraId="38904169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National Union of Peoples' Lawyers (Philippines)</w:t>
      </w:r>
    </w:p>
    <w:p w14:paraId="112A238D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 xml:space="preserve">Paz con </w:t>
      </w:r>
      <w:proofErr w:type="spellStart"/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Dignidad</w:t>
      </w:r>
      <w:proofErr w:type="spellEnd"/>
    </w:p>
    <w:p w14:paraId="18A299DD" w14:textId="1FA45CF3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Plateforme des ONG françaises pour la Palestine,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 compris :</w:t>
      </w:r>
    </w:p>
    <w:p w14:paraId="30F56B42" w14:textId="436E8410" w:rsidR="00960092" w:rsidRPr="00960092" w:rsidRDefault="00960092" w:rsidP="00960092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Voir la liste des membres : </w:t>
      </w:r>
      <w:hyperlink r:id="rId17" w:history="1">
        <w:r w:rsidRPr="00960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US"/>
          </w:rPr>
          <w:t>https://plateforme-palestine.org/Les-membres</w:t>
        </w:r>
      </w:hyperlink>
    </w:p>
    <w:p w14:paraId="522090C0" w14:textId="77777777" w:rsidR="00960092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Samidoun Palestinian Prisoner Solidarity Network</w:t>
      </w:r>
    </w:p>
    <w:p w14:paraId="00000016" w14:textId="4452409E" w:rsidR="006468CE" w:rsidRPr="00960092" w:rsidRDefault="00960092" w:rsidP="00960092">
      <w:pPr>
        <w:widowControl w:val="0"/>
        <w:numPr>
          <w:ilvl w:val="0"/>
          <w:numId w:val="6"/>
        </w:numPr>
        <w:autoSpaceDE w:val="0"/>
        <w:autoSpaceDN w:val="0"/>
        <w:spacing w:after="480" w:line="240" w:lineRule="auto"/>
        <w:ind w:right="115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</w:pPr>
      <w:r w:rsidRPr="0096009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US"/>
        </w:rPr>
        <w:t>World Organisation Against Torture (OMCT)</w:t>
      </w:r>
    </w:p>
    <w:sectPr w:rsidR="006468CE" w:rsidRPr="00960092" w:rsidSect="002D0319">
      <w:footerReference w:type="even" r:id="rId18"/>
      <w:footerReference w:type="default" r:id="rId19"/>
      <w:pgSz w:w="11906" w:h="16838"/>
      <w:pgMar w:top="1360" w:right="1320" w:bottom="1300" w:left="1340" w:header="0" w:footer="111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9C161" w14:textId="77777777" w:rsidR="00EF5FAA" w:rsidRDefault="00EF5FAA">
      <w:pPr>
        <w:spacing w:after="0" w:line="240" w:lineRule="auto"/>
      </w:pPr>
      <w:r>
        <w:separator/>
      </w:r>
    </w:p>
  </w:endnote>
  <w:endnote w:type="continuationSeparator" w:id="0">
    <w:p w14:paraId="0BC07842" w14:textId="77777777" w:rsidR="00EF5FAA" w:rsidRDefault="00EF5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80"/>
    <w:family w:val="swiss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8DD78" w14:textId="77777777" w:rsidR="00406240" w:rsidRPr="002D0319" w:rsidRDefault="00406240" w:rsidP="002D0319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2D0319">
      <w:rPr>
        <w:rStyle w:val="PageNumber"/>
        <w:rFonts w:ascii="Times New Roman" w:hAnsi="Times New Roman" w:cs="Times New Roman"/>
      </w:rPr>
      <w:fldChar w:fldCharType="begin"/>
    </w:r>
    <w:r w:rsidRPr="002D0319">
      <w:rPr>
        <w:rStyle w:val="PageNumber"/>
        <w:rFonts w:ascii="Times New Roman" w:hAnsi="Times New Roman" w:cs="Times New Roman"/>
      </w:rPr>
      <w:instrText xml:space="preserve">PAGE  </w:instrText>
    </w:r>
    <w:r w:rsidRPr="002D0319">
      <w:rPr>
        <w:rStyle w:val="PageNumber"/>
        <w:rFonts w:ascii="Times New Roman" w:hAnsi="Times New Roman" w:cs="Times New Roman"/>
      </w:rPr>
      <w:fldChar w:fldCharType="separate"/>
    </w:r>
    <w:r w:rsidR="00926600">
      <w:rPr>
        <w:rStyle w:val="PageNumber"/>
        <w:rFonts w:ascii="Times New Roman" w:hAnsi="Times New Roman" w:cs="Times New Roman"/>
        <w:noProof/>
      </w:rPr>
      <w:t>2</w:t>
    </w:r>
    <w:r w:rsidRPr="002D0319">
      <w:rPr>
        <w:rStyle w:val="PageNumber"/>
        <w:rFonts w:ascii="Times New Roman" w:hAnsi="Times New Roman" w:cs="Times New Roman"/>
      </w:rPr>
      <w:fldChar w:fldCharType="end"/>
    </w:r>
  </w:p>
  <w:p w14:paraId="00000029" w14:textId="77777777" w:rsidR="006468CE" w:rsidRPr="002D0319" w:rsidRDefault="006468CE" w:rsidP="002D03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right="360" w:firstLine="360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56759" w14:textId="77777777" w:rsidR="00406240" w:rsidRPr="002D0319" w:rsidRDefault="00406240" w:rsidP="00CB7E80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  <w:sz w:val="22"/>
        <w:szCs w:val="22"/>
      </w:rPr>
    </w:pPr>
    <w:r w:rsidRPr="002D0319">
      <w:rPr>
        <w:rStyle w:val="PageNumber"/>
        <w:rFonts w:ascii="Times New Roman" w:hAnsi="Times New Roman" w:cs="Times New Roman"/>
        <w:sz w:val="22"/>
        <w:szCs w:val="22"/>
      </w:rPr>
      <w:fldChar w:fldCharType="begin"/>
    </w:r>
    <w:r w:rsidRPr="002D0319">
      <w:rPr>
        <w:rStyle w:val="PageNumber"/>
        <w:rFonts w:ascii="Times New Roman" w:hAnsi="Times New Roman" w:cs="Times New Roman"/>
        <w:sz w:val="22"/>
        <w:szCs w:val="22"/>
      </w:rPr>
      <w:instrText xml:space="preserve">PAGE  </w:instrText>
    </w:r>
    <w:r w:rsidRPr="002D0319">
      <w:rPr>
        <w:rStyle w:val="PageNumber"/>
        <w:rFonts w:ascii="Times New Roman" w:hAnsi="Times New Roman" w:cs="Times New Roman"/>
        <w:sz w:val="22"/>
        <w:szCs w:val="22"/>
      </w:rPr>
      <w:fldChar w:fldCharType="separate"/>
    </w:r>
    <w:r w:rsidR="00926600">
      <w:rPr>
        <w:rStyle w:val="PageNumber"/>
        <w:rFonts w:ascii="Times New Roman" w:hAnsi="Times New Roman" w:cs="Times New Roman"/>
        <w:noProof/>
        <w:sz w:val="22"/>
        <w:szCs w:val="22"/>
      </w:rPr>
      <w:t>1</w:t>
    </w:r>
    <w:r w:rsidRPr="002D0319">
      <w:rPr>
        <w:rStyle w:val="PageNumber"/>
        <w:rFonts w:ascii="Times New Roman" w:hAnsi="Times New Roman" w:cs="Times New Roman"/>
        <w:sz w:val="22"/>
        <w:szCs w:val="22"/>
      </w:rPr>
      <w:fldChar w:fldCharType="end"/>
    </w:r>
  </w:p>
  <w:p w14:paraId="00000027" w14:textId="77777777" w:rsidR="006468CE" w:rsidRPr="002D0319" w:rsidRDefault="006468CE" w:rsidP="002D0319">
    <w:pPr>
      <w:pBdr>
        <w:top w:val="nil"/>
        <w:left w:val="nil"/>
        <w:bottom w:val="nil"/>
        <w:right w:val="nil"/>
        <w:between w:val="nil"/>
      </w:pBdr>
      <w:spacing w:line="14" w:lineRule="auto"/>
      <w:ind w:right="360" w:firstLine="360"/>
      <w:rPr>
        <w:rFonts w:ascii="Times New Roman" w:eastAsia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E2E78" w14:textId="77777777" w:rsidR="00EF5FAA" w:rsidRDefault="00EF5FAA">
      <w:pPr>
        <w:spacing w:after="0" w:line="240" w:lineRule="auto"/>
      </w:pPr>
      <w:r>
        <w:separator/>
      </w:r>
    </w:p>
  </w:footnote>
  <w:footnote w:type="continuationSeparator" w:id="0">
    <w:p w14:paraId="19056728" w14:textId="77777777" w:rsidR="00EF5FAA" w:rsidRDefault="00EF5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6C00"/>
    <w:multiLevelType w:val="multilevel"/>
    <w:tmpl w:val="1592CFD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A723B9"/>
    <w:multiLevelType w:val="hybridMultilevel"/>
    <w:tmpl w:val="8E223AD8"/>
    <w:lvl w:ilvl="0" w:tplc="D80E395A">
      <w:start w:val="1"/>
      <w:numFmt w:val="lowerRoman"/>
      <w:lvlText w:val="%1."/>
      <w:lvlJc w:val="right"/>
      <w:pPr>
        <w:ind w:left="11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4FE5DD8"/>
    <w:multiLevelType w:val="hybridMultilevel"/>
    <w:tmpl w:val="926A5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C3156"/>
    <w:multiLevelType w:val="multilevel"/>
    <w:tmpl w:val="91C481DA"/>
    <w:lvl w:ilvl="0">
      <w:start w:val="1"/>
      <w:numFmt w:val="lowerRoman"/>
      <w:lvlText w:val="%1."/>
      <w:lvlJc w:val="right"/>
      <w:pPr>
        <w:ind w:left="720" w:hanging="360"/>
      </w:pPr>
      <w:rPr>
        <w:b w:val="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AA7CED"/>
    <w:multiLevelType w:val="hybridMultilevel"/>
    <w:tmpl w:val="1AEAE122"/>
    <w:lvl w:ilvl="0" w:tplc="3A6A7F46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302C2"/>
    <w:multiLevelType w:val="hybridMultilevel"/>
    <w:tmpl w:val="DF26771E"/>
    <w:lvl w:ilvl="0" w:tplc="394A5F5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94A5F5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2515BF"/>
    <w:multiLevelType w:val="multilevel"/>
    <w:tmpl w:val="FA1460A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6C968F3"/>
    <w:multiLevelType w:val="multilevel"/>
    <w:tmpl w:val="06E85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revisionView w:markup="0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CE"/>
    <w:rsid w:val="00181D93"/>
    <w:rsid w:val="00211FC9"/>
    <w:rsid w:val="00240E92"/>
    <w:rsid w:val="002549EE"/>
    <w:rsid w:val="002D0319"/>
    <w:rsid w:val="002E0A94"/>
    <w:rsid w:val="003264EB"/>
    <w:rsid w:val="00362257"/>
    <w:rsid w:val="00406240"/>
    <w:rsid w:val="006028FF"/>
    <w:rsid w:val="006468CE"/>
    <w:rsid w:val="00783689"/>
    <w:rsid w:val="007E33FF"/>
    <w:rsid w:val="00926600"/>
    <w:rsid w:val="00940C15"/>
    <w:rsid w:val="00960092"/>
    <w:rsid w:val="00A76CCB"/>
    <w:rsid w:val="00CA4510"/>
    <w:rsid w:val="00CD0FA7"/>
    <w:rsid w:val="00EF5FAA"/>
    <w:rsid w:val="00F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23D0E"/>
  <w15:docId w15:val="{8570762A-2184-40A2-9F21-9441D0D5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fr-FR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300" w:after="40"/>
      <w:jc w:val="left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40" w:after="80"/>
      <w:jc w:val="left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0"/>
      <w:jc w:val="left"/>
      <w:outlineLvl w:val="2"/>
    </w:pPr>
    <w:rPr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0"/>
      <w:jc w:val="left"/>
      <w:outlineLvl w:val="3"/>
    </w:pPr>
    <w:rPr>
      <w:smallCaps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00" w:after="0"/>
      <w:jc w:val="left"/>
      <w:outlineLvl w:val="4"/>
    </w:pPr>
    <w:rPr>
      <w:smallCaps/>
      <w:color w:val="C55911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0"/>
      <w:jc w:val="left"/>
      <w:outlineLvl w:val="5"/>
    </w:pPr>
    <w:rPr>
      <w:smallCaps/>
      <w:color w:val="ED7D3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12" w:space="1" w:color="ED7D31"/>
      </w:pBdr>
      <w:spacing w:line="240" w:lineRule="auto"/>
      <w:jc w:val="right"/>
    </w:pPr>
    <w:rPr>
      <w:smallCaps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spacing w:after="720" w:line="240" w:lineRule="auto"/>
      <w:jc w:val="right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6CCB"/>
    <w:pPr>
      <w:spacing w:after="0" w:line="240" w:lineRule="auto"/>
      <w:jc w:val="left"/>
    </w:pPr>
  </w:style>
  <w:style w:type="paragraph" w:styleId="Header">
    <w:name w:val="header"/>
    <w:basedOn w:val="Normal"/>
    <w:link w:val="HeaderChar"/>
    <w:uiPriority w:val="99"/>
    <w:unhideWhenUsed/>
    <w:rsid w:val="00F4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44"/>
  </w:style>
  <w:style w:type="paragraph" w:styleId="Footer">
    <w:name w:val="footer"/>
    <w:basedOn w:val="Normal"/>
    <w:link w:val="FooterChar"/>
    <w:uiPriority w:val="99"/>
    <w:unhideWhenUsed/>
    <w:rsid w:val="00F479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44"/>
  </w:style>
  <w:style w:type="character" w:styleId="Hyperlink">
    <w:name w:val="Hyperlink"/>
    <w:basedOn w:val="DefaultParagraphFont"/>
    <w:uiPriority w:val="99"/>
    <w:unhideWhenUsed/>
    <w:rsid w:val="00CD0FA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0FA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06240"/>
  </w:style>
  <w:style w:type="paragraph" w:styleId="ListParagraph">
    <w:name w:val="List Paragraph"/>
    <w:basedOn w:val="Normal"/>
    <w:uiPriority w:val="34"/>
    <w:qFormat/>
    <w:rsid w:val="002D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alhaq.org/advocacy/16692.html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euro.who.int/en/health-topics/health-determinants/prisons-and-health/news/news/2020/3/preventing-covid-19-outbreak-in-prisons-a-challenging-but-essential-task-for-authorities" TargetMode="External"/><Relationship Id="rId11" Type="http://schemas.openxmlformats.org/officeDocument/2006/relationships/hyperlink" Target="http://www.alhaq.org/advocacy/16674.html" TargetMode="External"/><Relationship Id="rId12" Type="http://schemas.openxmlformats.org/officeDocument/2006/relationships/hyperlink" Target="https://www.middleeasteye.net/news/palestinian-prisoners-end-hunger-strike-after-israel-agrees-demands" TargetMode="External"/><Relationship Id="rId13" Type="http://schemas.openxmlformats.org/officeDocument/2006/relationships/hyperlink" Target="https://interagencystandingcommittee.org/other/iasc-interim-guidance-covid-19-focus-persons-deprived-their-liberty-developed-ohchr-and-who" TargetMode="External"/><Relationship Id="rId14" Type="http://schemas.openxmlformats.org/officeDocument/2006/relationships/hyperlink" Target="https://www.ohchr.org/EN/NewsEvents/Pages/DisplayNews.aspx?NewsID=25745&amp;LangID=E" TargetMode="External"/><Relationship Id="rId15" Type="http://schemas.openxmlformats.org/officeDocument/2006/relationships/hyperlink" Target="https://www.ohchr.org/EN/NewsEvents/Pages/DisplayNews.aspx?NewsID=25725&amp;LangID=E" TargetMode="External"/><Relationship Id="rId16" Type="http://schemas.openxmlformats.org/officeDocument/2006/relationships/hyperlink" Target="https://www.ohchr.org/EN/NewsEvents/Pages/DisplayNews.aspx?NewsID=25756&amp;LangID=E" TargetMode="External"/><Relationship Id="rId17" Type="http://schemas.openxmlformats.org/officeDocument/2006/relationships/hyperlink" Target="https://plateforme-palestine.org/Les-membres" TargetMode="Externa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lhaq.org/advocacy/16676.html" TargetMode="External"/><Relationship Id="rId8" Type="http://schemas.openxmlformats.org/officeDocument/2006/relationships/hyperlink" Target="https://www.972mag.com/coronavirus-israel-human-rights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2102</Words>
  <Characters>11986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Rania Muhareb</cp:lastModifiedBy>
  <cp:revision>7</cp:revision>
  <dcterms:created xsi:type="dcterms:W3CDTF">2020-04-17T10:55:00Z</dcterms:created>
  <dcterms:modified xsi:type="dcterms:W3CDTF">2020-04-17T13:01:00Z</dcterms:modified>
</cp:coreProperties>
</file>